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24B" w:rsidRDefault="0091124B" w:rsidP="00EB4789">
      <w:pPr>
        <w:spacing w:after="0"/>
      </w:pPr>
      <w:bookmarkStart w:id="0" w:name="_GoBack"/>
      <w:bookmarkEnd w:id="0"/>
    </w:p>
    <w:p w:rsidR="0091124B" w:rsidRPr="00AD4415" w:rsidRDefault="0091124B" w:rsidP="00AD4415">
      <w:pPr>
        <w:spacing w:after="0" w:line="240" w:lineRule="auto"/>
        <w:ind w:left="-397" w:right="851"/>
        <w:jc w:val="both"/>
        <w:rPr>
          <w:rFonts w:cs="Arial"/>
          <w:b/>
        </w:rPr>
      </w:pPr>
      <w:r w:rsidRPr="00AD4415">
        <w:rPr>
          <w:rFonts w:cs="Arial"/>
          <w:b/>
        </w:rPr>
        <w:t>CFD counterparty set</w:t>
      </w:r>
      <w:r w:rsidR="00C23877" w:rsidRPr="00AD4415">
        <w:rPr>
          <w:rFonts w:cs="Arial"/>
          <w:b/>
        </w:rPr>
        <w:t>–</w:t>
      </w:r>
      <w:r w:rsidRPr="00AD4415">
        <w:rPr>
          <w:rFonts w:cs="Arial"/>
          <w:b/>
        </w:rPr>
        <w:t>up</w:t>
      </w:r>
      <w:r w:rsidR="00C23877" w:rsidRPr="00AD4415">
        <w:rPr>
          <w:rFonts w:cs="Arial"/>
          <w:b/>
        </w:rPr>
        <w:t>:</w:t>
      </w:r>
      <w:r w:rsidRPr="00AD4415">
        <w:rPr>
          <w:rFonts w:cs="Arial"/>
          <w:b/>
        </w:rPr>
        <w:t xml:space="preserve"> </w:t>
      </w:r>
      <w:r w:rsidR="00EE5172" w:rsidRPr="00AD4415">
        <w:rPr>
          <w:rFonts w:cs="Arial"/>
          <w:b/>
        </w:rPr>
        <w:t xml:space="preserve">Expert Group </w:t>
      </w:r>
      <w:r w:rsidR="00C23877" w:rsidRPr="00AD4415">
        <w:rPr>
          <w:rFonts w:cs="Arial"/>
          <w:b/>
        </w:rPr>
        <w:t>meeting</w:t>
      </w:r>
      <w:r w:rsidRPr="00AD4415">
        <w:rPr>
          <w:rFonts w:cs="Arial"/>
          <w:b/>
        </w:rPr>
        <w:t xml:space="preserve"> – </w:t>
      </w:r>
      <w:r w:rsidR="00EE5172" w:rsidRPr="00AD4415">
        <w:rPr>
          <w:rFonts w:cs="Arial"/>
          <w:b/>
        </w:rPr>
        <w:t>8 August</w:t>
      </w:r>
      <w:r w:rsidRPr="00AD4415">
        <w:rPr>
          <w:rFonts w:cs="Arial"/>
          <w:b/>
        </w:rPr>
        <w:t xml:space="preserve"> 2013</w:t>
      </w:r>
    </w:p>
    <w:p w:rsidR="00921112" w:rsidRDefault="00921112" w:rsidP="0091124B">
      <w:pPr>
        <w:pStyle w:val="Subsnumberedparagraphs"/>
        <w:numPr>
          <w:ilvl w:val="0"/>
          <w:numId w:val="0"/>
        </w:numPr>
        <w:spacing w:after="0"/>
        <w:ind w:left="-65"/>
      </w:pPr>
    </w:p>
    <w:p w:rsidR="002521F6" w:rsidRPr="00CA38AD" w:rsidRDefault="002521F6" w:rsidP="007F4C86">
      <w:pPr>
        <w:pStyle w:val="Subsnumberedparagraphs"/>
        <w:numPr>
          <w:ilvl w:val="0"/>
          <w:numId w:val="0"/>
        </w:numPr>
        <w:spacing w:after="0"/>
        <w:ind w:left="-397"/>
        <w:rPr>
          <w:b/>
        </w:rPr>
      </w:pPr>
      <w:r w:rsidRPr="00CA38AD">
        <w:rPr>
          <w:b/>
        </w:rPr>
        <w:t>Purpose</w:t>
      </w:r>
    </w:p>
    <w:p w:rsidR="002521F6" w:rsidRDefault="002521F6" w:rsidP="000278C7">
      <w:pPr>
        <w:numPr>
          <w:ilvl w:val="0"/>
          <w:numId w:val="1"/>
        </w:numPr>
        <w:spacing w:after="0" w:line="240" w:lineRule="auto"/>
        <w:ind w:left="-28" w:hanging="397"/>
      </w:pPr>
      <w:r>
        <w:t xml:space="preserve">The purpose of this paper is to update </w:t>
      </w:r>
      <w:r w:rsidR="00C23877">
        <w:t xml:space="preserve">the </w:t>
      </w:r>
      <w:r w:rsidR="000278C7">
        <w:t xml:space="preserve">IFW </w:t>
      </w:r>
      <w:r w:rsidR="00C23877">
        <w:t>Expert Group</w:t>
      </w:r>
      <w:r>
        <w:t xml:space="preserve"> on the work being undertaken </w:t>
      </w:r>
      <w:r w:rsidR="00C23877">
        <w:t xml:space="preserve">by DECC </w:t>
      </w:r>
      <w:r>
        <w:t xml:space="preserve">to appoint a Chair, Senior Independent Director </w:t>
      </w:r>
      <w:r w:rsidR="00C23877">
        <w:t xml:space="preserve">(SID) </w:t>
      </w:r>
      <w:r>
        <w:t>and CEO to the CFD counterparty</w:t>
      </w:r>
      <w:r w:rsidR="000278C7">
        <w:t xml:space="preserve"> following previous discussions with the Expert Group on this issue</w:t>
      </w:r>
      <w:r w:rsidR="004F62E5">
        <w:t>.</w:t>
      </w:r>
    </w:p>
    <w:p w:rsidR="002521F6" w:rsidRDefault="002521F6" w:rsidP="00ED0567">
      <w:pPr>
        <w:pStyle w:val="Subsnumberedparagraphs"/>
        <w:numPr>
          <w:ilvl w:val="0"/>
          <w:numId w:val="0"/>
        </w:numPr>
        <w:spacing w:after="0"/>
        <w:ind w:left="357"/>
      </w:pPr>
    </w:p>
    <w:p w:rsidR="002521F6" w:rsidRPr="00CA38AD" w:rsidRDefault="002521F6" w:rsidP="007F4C86">
      <w:pPr>
        <w:pStyle w:val="Subsnumberedparagraphs"/>
        <w:numPr>
          <w:ilvl w:val="0"/>
          <w:numId w:val="0"/>
        </w:numPr>
        <w:spacing w:after="0"/>
        <w:ind w:left="-397"/>
        <w:rPr>
          <w:b/>
        </w:rPr>
      </w:pPr>
      <w:r w:rsidRPr="00CA38AD">
        <w:rPr>
          <w:b/>
        </w:rPr>
        <w:t>Background</w:t>
      </w:r>
    </w:p>
    <w:p w:rsidR="000278C7" w:rsidRDefault="000278C7" w:rsidP="000278C7">
      <w:pPr>
        <w:numPr>
          <w:ilvl w:val="0"/>
          <w:numId w:val="1"/>
        </w:numPr>
        <w:spacing w:after="0" w:line="240" w:lineRule="auto"/>
        <w:ind w:left="-28" w:hanging="397"/>
      </w:pPr>
      <w:r>
        <w:t xml:space="preserve">We have previously discussed the skills required by the CFD counterparty/Board and timetable for set up and recruitment with the Expert Group and we are now progressing with </w:t>
      </w:r>
      <w:r w:rsidR="00ED04FE">
        <w:t>planning and executing senior recruitments.</w:t>
      </w:r>
    </w:p>
    <w:p w:rsidR="000278C7" w:rsidRDefault="000278C7" w:rsidP="000278C7">
      <w:pPr>
        <w:spacing w:after="0" w:line="240" w:lineRule="auto"/>
        <w:ind w:left="-28"/>
      </w:pPr>
    </w:p>
    <w:p w:rsidR="002521F6" w:rsidRDefault="002521F6" w:rsidP="000278C7">
      <w:pPr>
        <w:numPr>
          <w:ilvl w:val="0"/>
          <w:numId w:val="1"/>
        </w:numPr>
        <w:spacing w:after="0" w:line="240" w:lineRule="auto"/>
        <w:ind w:left="-28" w:hanging="397"/>
      </w:pPr>
      <w:r>
        <w:t xml:space="preserve">The Government has publicly committed to have generic Contracts for Difference available from mid-2014; we are therefore planning on the basis that the CFD counterparty will be operational from July 2014. An essential step in establishing the counterparty is for the Secretary of State to appoint the Chair and SID. Due to the tight schedule for making the CEO appointment, DECC will also manage the early stages of that appointment process until it is handed over to the counterparty Chair. </w:t>
      </w:r>
      <w:r w:rsidR="008A7982">
        <w:t>Ideally a</w:t>
      </w:r>
      <w:r>
        <w:t xml:space="preserve">ll of these appointees </w:t>
      </w:r>
      <w:r w:rsidR="008A7982">
        <w:t>will</w:t>
      </w:r>
      <w:r>
        <w:t xml:space="preserve"> be in post by early 2014 so that they can be involved in finalising the set-up of the counterparty.</w:t>
      </w:r>
    </w:p>
    <w:p w:rsidR="00477CF0" w:rsidRDefault="00477CF0" w:rsidP="00ED0567">
      <w:pPr>
        <w:pStyle w:val="Subsnumberedparagraphs"/>
        <w:numPr>
          <w:ilvl w:val="0"/>
          <w:numId w:val="0"/>
        </w:numPr>
        <w:spacing w:after="0"/>
        <w:ind w:left="-28"/>
      </w:pPr>
    </w:p>
    <w:p w:rsidR="00EA6C83" w:rsidRPr="00EA6C83" w:rsidRDefault="00EA6C83" w:rsidP="00EA6C83">
      <w:pPr>
        <w:pStyle w:val="Subsnumberedparagraphs"/>
        <w:numPr>
          <w:ilvl w:val="0"/>
          <w:numId w:val="0"/>
        </w:numPr>
        <w:spacing w:after="0"/>
        <w:ind w:left="-425"/>
        <w:rPr>
          <w:b/>
        </w:rPr>
      </w:pPr>
      <w:r w:rsidRPr="00EA6C83">
        <w:rPr>
          <w:b/>
        </w:rPr>
        <w:t>Update</w:t>
      </w:r>
    </w:p>
    <w:p w:rsidR="002521F6" w:rsidRDefault="00C23877" w:rsidP="00ED0567">
      <w:pPr>
        <w:numPr>
          <w:ilvl w:val="0"/>
          <w:numId w:val="1"/>
        </w:numPr>
        <w:spacing w:after="0" w:line="240" w:lineRule="auto"/>
        <w:ind w:left="-28" w:hanging="397"/>
        <w:rPr>
          <w:rFonts w:cs="Arial"/>
        </w:rPr>
      </w:pPr>
      <w:r>
        <w:rPr>
          <w:rFonts w:cs="Arial"/>
        </w:rPr>
        <w:t>DECC has</w:t>
      </w:r>
      <w:r w:rsidR="002521F6" w:rsidRPr="002521F6">
        <w:rPr>
          <w:rFonts w:cs="Arial"/>
        </w:rPr>
        <w:t xml:space="preserve"> recently engaged </w:t>
      </w:r>
      <w:proofErr w:type="spellStart"/>
      <w:r w:rsidR="002521F6" w:rsidRPr="002521F6">
        <w:rPr>
          <w:rFonts w:cs="Arial"/>
        </w:rPr>
        <w:t>Odgers</w:t>
      </w:r>
      <w:proofErr w:type="spellEnd"/>
      <w:r w:rsidR="002521F6" w:rsidRPr="002521F6">
        <w:rPr>
          <w:rFonts w:cs="Arial"/>
        </w:rPr>
        <w:t xml:space="preserve"> </w:t>
      </w:r>
      <w:proofErr w:type="spellStart"/>
      <w:r w:rsidR="002521F6" w:rsidRPr="002521F6">
        <w:rPr>
          <w:rFonts w:cs="Arial"/>
        </w:rPr>
        <w:t>Berndtson</w:t>
      </w:r>
      <w:proofErr w:type="spellEnd"/>
      <w:r w:rsidR="002521F6" w:rsidRPr="002521F6">
        <w:rPr>
          <w:rFonts w:cs="Arial"/>
        </w:rPr>
        <w:t xml:space="preserve"> to support the appointments process and to undertake executive search activities for the 3 board/senior executive posts. </w:t>
      </w:r>
      <w:r w:rsidR="007D009D">
        <w:rPr>
          <w:rFonts w:cs="Arial"/>
        </w:rPr>
        <w:t xml:space="preserve">We are </w:t>
      </w:r>
      <w:r w:rsidR="00130173">
        <w:rPr>
          <w:rFonts w:cs="Arial"/>
        </w:rPr>
        <w:t xml:space="preserve">currently </w:t>
      </w:r>
      <w:r w:rsidR="007D009D">
        <w:rPr>
          <w:rFonts w:cs="Arial"/>
        </w:rPr>
        <w:t xml:space="preserve">working with </w:t>
      </w:r>
      <w:proofErr w:type="spellStart"/>
      <w:r w:rsidR="002521F6" w:rsidRPr="002521F6">
        <w:rPr>
          <w:rFonts w:cs="Arial"/>
        </w:rPr>
        <w:t>Odgers</w:t>
      </w:r>
      <w:proofErr w:type="spellEnd"/>
      <w:r w:rsidR="002521F6" w:rsidRPr="002521F6">
        <w:rPr>
          <w:rFonts w:cs="Arial"/>
        </w:rPr>
        <w:t xml:space="preserve"> </w:t>
      </w:r>
      <w:proofErr w:type="spellStart"/>
      <w:r w:rsidR="002521F6" w:rsidRPr="002521F6">
        <w:rPr>
          <w:rFonts w:cs="Arial"/>
        </w:rPr>
        <w:t>Berndtson</w:t>
      </w:r>
      <w:proofErr w:type="spellEnd"/>
      <w:r w:rsidR="007D009D">
        <w:rPr>
          <w:rFonts w:cs="Arial"/>
        </w:rPr>
        <w:t xml:space="preserve"> to</w:t>
      </w:r>
      <w:r w:rsidR="002521F6" w:rsidRPr="002521F6">
        <w:rPr>
          <w:rFonts w:cs="Arial"/>
        </w:rPr>
        <w:t xml:space="preserve"> develop</w:t>
      </w:r>
      <w:r w:rsidR="007D009D">
        <w:rPr>
          <w:rFonts w:cs="Arial"/>
        </w:rPr>
        <w:t xml:space="preserve"> </w:t>
      </w:r>
      <w:r w:rsidR="002521F6" w:rsidRPr="002521F6">
        <w:rPr>
          <w:rFonts w:cs="Arial"/>
        </w:rPr>
        <w:t xml:space="preserve">a </w:t>
      </w:r>
      <w:r w:rsidR="00130173">
        <w:rPr>
          <w:rFonts w:cs="Arial"/>
        </w:rPr>
        <w:t xml:space="preserve">detailed </w:t>
      </w:r>
      <w:r w:rsidR="002521F6" w:rsidRPr="002521F6">
        <w:rPr>
          <w:rFonts w:cs="Arial"/>
        </w:rPr>
        <w:t xml:space="preserve">timetable for the appointments process that is staggered to allow the Chair to be appointed (provisionally by November) in time for that person to then be involved in the shortlisting and selection of the CEO candidate (provisionally </w:t>
      </w:r>
      <w:r w:rsidR="007D009D">
        <w:rPr>
          <w:rFonts w:cs="Arial"/>
        </w:rPr>
        <w:t>by</w:t>
      </w:r>
      <w:r w:rsidR="002521F6" w:rsidRPr="002521F6">
        <w:rPr>
          <w:rFonts w:cs="Arial"/>
        </w:rPr>
        <w:t xml:space="preserve"> December). </w:t>
      </w:r>
    </w:p>
    <w:p w:rsidR="00ED0567" w:rsidRDefault="00ED0567" w:rsidP="00ED0567">
      <w:pPr>
        <w:pStyle w:val="ListParagraph"/>
        <w:spacing w:after="0" w:line="240" w:lineRule="auto"/>
        <w:rPr>
          <w:rFonts w:cs="Arial"/>
        </w:rPr>
      </w:pPr>
    </w:p>
    <w:p w:rsidR="002521F6" w:rsidRPr="002521F6" w:rsidRDefault="00877922" w:rsidP="00ED0567">
      <w:pPr>
        <w:numPr>
          <w:ilvl w:val="0"/>
          <w:numId w:val="1"/>
        </w:numPr>
        <w:spacing w:after="0" w:line="240" w:lineRule="auto"/>
        <w:ind w:left="-28" w:hanging="397"/>
        <w:rPr>
          <w:rFonts w:cs="Arial"/>
        </w:rPr>
      </w:pPr>
      <w:r>
        <w:rPr>
          <w:rFonts w:cs="Arial"/>
        </w:rPr>
        <w:t>DECC has</w:t>
      </w:r>
      <w:r w:rsidR="002521F6" w:rsidRPr="002521F6">
        <w:rPr>
          <w:rFonts w:cs="Arial"/>
        </w:rPr>
        <w:t xml:space="preserve"> agreed with the Office of the Commissioner for Public Appointments (OCPA) that the appointments process will not need to be OCPA-regulated but that, as best practice, we will conduct the process in the spirit of the OCPA Code of Practice. </w:t>
      </w:r>
    </w:p>
    <w:p w:rsidR="002521F6" w:rsidRDefault="002521F6" w:rsidP="00ED0567">
      <w:pPr>
        <w:pStyle w:val="Subsnumberedparagraphs"/>
        <w:numPr>
          <w:ilvl w:val="0"/>
          <w:numId w:val="0"/>
        </w:numPr>
        <w:spacing w:after="0"/>
        <w:ind w:left="-28"/>
      </w:pPr>
    </w:p>
    <w:p w:rsidR="000A0A33" w:rsidRDefault="00C23877" w:rsidP="000278C7">
      <w:pPr>
        <w:numPr>
          <w:ilvl w:val="0"/>
          <w:numId w:val="1"/>
        </w:numPr>
        <w:spacing w:after="0" w:line="240" w:lineRule="auto"/>
        <w:ind w:left="-28" w:hanging="397"/>
      </w:pPr>
      <w:r>
        <w:t xml:space="preserve">DECC Ministers </w:t>
      </w:r>
      <w:r w:rsidR="008A7982">
        <w:t>will approve t</w:t>
      </w:r>
      <w:r w:rsidR="00C36D62">
        <w:t xml:space="preserve">he proposed appointment process </w:t>
      </w:r>
      <w:r w:rsidR="00237CC9">
        <w:t xml:space="preserve">for the Chair and SID roles </w:t>
      </w:r>
      <w:r w:rsidR="00C36D62">
        <w:t>with the intention that the</w:t>
      </w:r>
      <w:r w:rsidR="005E4AE0">
        <w:t>se roles</w:t>
      </w:r>
      <w:r w:rsidR="00AD4415">
        <w:t xml:space="preserve"> </w:t>
      </w:r>
      <w:r w:rsidR="00C36D62">
        <w:t>will be advertised in early September.</w:t>
      </w:r>
    </w:p>
    <w:p w:rsidR="00C36D62" w:rsidRDefault="00C36D62" w:rsidP="00130173">
      <w:pPr>
        <w:pStyle w:val="Subsnumberedparagraphs"/>
        <w:numPr>
          <w:ilvl w:val="0"/>
          <w:numId w:val="0"/>
        </w:numPr>
        <w:spacing w:after="0"/>
        <w:ind w:left="-28" w:hanging="397"/>
      </w:pPr>
    </w:p>
    <w:p w:rsidR="000278C7" w:rsidRPr="000278C7" w:rsidRDefault="00C36D62" w:rsidP="000278C7">
      <w:pPr>
        <w:numPr>
          <w:ilvl w:val="0"/>
          <w:numId w:val="1"/>
        </w:numPr>
        <w:spacing w:after="0" w:line="240" w:lineRule="auto"/>
        <w:ind w:left="-28" w:hanging="397"/>
        <w:rPr>
          <w:b/>
        </w:rPr>
      </w:pPr>
      <w:r>
        <w:t xml:space="preserve">We are intending to advertise the CEO role </w:t>
      </w:r>
      <w:r w:rsidR="00130173">
        <w:t>later in September once we have the necessary clarity on the role specification and the counterparty location.</w:t>
      </w:r>
    </w:p>
    <w:p w:rsidR="000278C7" w:rsidRDefault="000278C7" w:rsidP="000278C7">
      <w:pPr>
        <w:pStyle w:val="Subsnumberedparagraphs"/>
        <w:numPr>
          <w:ilvl w:val="0"/>
          <w:numId w:val="0"/>
        </w:numPr>
        <w:spacing w:after="0"/>
        <w:ind w:left="-425"/>
        <w:rPr>
          <w:b/>
        </w:rPr>
      </w:pPr>
    </w:p>
    <w:p w:rsidR="000278C7" w:rsidRPr="000278C7" w:rsidRDefault="000278C7" w:rsidP="000278C7">
      <w:pPr>
        <w:pStyle w:val="Subsnumberedparagraphs"/>
        <w:numPr>
          <w:ilvl w:val="0"/>
          <w:numId w:val="0"/>
        </w:numPr>
        <w:spacing w:after="0"/>
        <w:ind w:left="-425"/>
        <w:rPr>
          <w:b/>
        </w:rPr>
      </w:pPr>
      <w:r w:rsidRPr="000278C7">
        <w:rPr>
          <w:b/>
        </w:rPr>
        <w:t>Next Steps</w:t>
      </w:r>
    </w:p>
    <w:p w:rsidR="00916753" w:rsidRDefault="00ED04FE" w:rsidP="00ED04FE">
      <w:pPr>
        <w:numPr>
          <w:ilvl w:val="0"/>
          <w:numId w:val="1"/>
        </w:numPr>
        <w:spacing w:after="0" w:line="240" w:lineRule="auto"/>
        <w:ind w:left="-28" w:hanging="397"/>
        <w:rPr>
          <w:rFonts w:cs="Arial"/>
        </w:rPr>
      </w:pPr>
      <w:r>
        <w:t>We will share the job adverts and recruitment pack for the Chair and SID roles with the Expert Group once the recruitment is launched.</w:t>
      </w:r>
      <w:r>
        <w:rPr>
          <w:rFonts w:cs="Arial"/>
        </w:rPr>
        <w:t xml:space="preserve"> </w:t>
      </w:r>
    </w:p>
    <w:sectPr w:rsidR="00916753" w:rsidSect="00877922">
      <w:pgSz w:w="11906" w:h="16838"/>
      <w:pgMar w:top="907" w:right="1440" w:bottom="68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3322"/>
    <w:multiLevelType w:val="hybridMultilevel"/>
    <w:tmpl w:val="ADFE95FC"/>
    <w:lvl w:ilvl="0" w:tplc="0809000F">
      <w:start w:val="1"/>
      <w:numFmt w:val="decimal"/>
      <w:lvlText w:val="%1."/>
      <w:lvlJc w:val="left"/>
      <w:pPr>
        <w:ind w:left="295" w:hanging="360"/>
      </w:p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
    <w:nsid w:val="292E7406"/>
    <w:multiLevelType w:val="hybridMultilevel"/>
    <w:tmpl w:val="16C291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07C440B"/>
    <w:multiLevelType w:val="hybridMultilevel"/>
    <w:tmpl w:val="254A0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6B7836"/>
    <w:multiLevelType w:val="singleLevel"/>
    <w:tmpl w:val="1C680E14"/>
    <w:lvl w:ilvl="0">
      <w:start w:val="1"/>
      <w:numFmt w:val="decimal"/>
      <w:pStyle w:val="Subsnumberedparagraphs"/>
      <w:lvlText w:val="%1."/>
      <w:lvlJc w:val="left"/>
      <w:pPr>
        <w:ind w:left="357" w:hanging="357"/>
      </w:pPr>
      <w:rPr>
        <w:rFonts w:ascii="Arial" w:hAnsi="Arial" w:cs="Arial" w:hint="default"/>
        <w:b w:val="0"/>
        <w:color w:val="auto"/>
        <w:sz w:val="24"/>
        <w:szCs w:val="24"/>
      </w:rPr>
    </w:lvl>
  </w:abstractNum>
  <w:abstractNum w:abstractNumId="4">
    <w:nsid w:val="5CAA20EF"/>
    <w:multiLevelType w:val="hybridMultilevel"/>
    <w:tmpl w:val="725235D4"/>
    <w:lvl w:ilvl="0" w:tplc="08090001">
      <w:start w:val="1"/>
      <w:numFmt w:val="bullet"/>
      <w:lvlText w:val=""/>
      <w:lvlJc w:val="left"/>
      <w:pPr>
        <w:ind w:left="692" w:hanging="360"/>
      </w:pPr>
      <w:rPr>
        <w:rFonts w:ascii="Symbol" w:hAnsi="Symbol" w:hint="default"/>
      </w:rPr>
    </w:lvl>
    <w:lvl w:ilvl="1" w:tplc="08090003">
      <w:start w:val="1"/>
      <w:numFmt w:val="bullet"/>
      <w:lvlText w:val="o"/>
      <w:lvlJc w:val="left"/>
      <w:pPr>
        <w:ind w:left="1412" w:hanging="360"/>
      </w:pPr>
      <w:rPr>
        <w:rFonts w:ascii="Courier New" w:hAnsi="Courier New" w:cs="Courier New" w:hint="default"/>
      </w:rPr>
    </w:lvl>
    <w:lvl w:ilvl="2" w:tplc="08090005">
      <w:start w:val="1"/>
      <w:numFmt w:val="bullet"/>
      <w:lvlText w:val=""/>
      <w:lvlJc w:val="left"/>
      <w:pPr>
        <w:ind w:left="2132" w:hanging="360"/>
      </w:pPr>
      <w:rPr>
        <w:rFonts w:ascii="Wingdings" w:hAnsi="Wingdings" w:hint="default"/>
      </w:rPr>
    </w:lvl>
    <w:lvl w:ilvl="3" w:tplc="08090001">
      <w:start w:val="1"/>
      <w:numFmt w:val="bullet"/>
      <w:lvlText w:val=""/>
      <w:lvlJc w:val="left"/>
      <w:pPr>
        <w:ind w:left="2852" w:hanging="360"/>
      </w:pPr>
      <w:rPr>
        <w:rFonts w:ascii="Symbol" w:hAnsi="Symbol" w:hint="default"/>
      </w:rPr>
    </w:lvl>
    <w:lvl w:ilvl="4" w:tplc="08090003">
      <w:start w:val="1"/>
      <w:numFmt w:val="bullet"/>
      <w:lvlText w:val="o"/>
      <w:lvlJc w:val="left"/>
      <w:pPr>
        <w:ind w:left="3572" w:hanging="360"/>
      </w:pPr>
      <w:rPr>
        <w:rFonts w:ascii="Courier New" w:hAnsi="Courier New" w:cs="Courier New" w:hint="default"/>
      </w:rPr>
    </w:lvl>
    <w:lvl w:ilvl="5" w:tplc="08090005">
      <w:start w:val="1"/>
      <w:numFmt w:val="bullet"/>
      <w:lvlText w:val=""/>
      <w:lvlJc w:val="left"/>
      <w:pPr>
        <w:ind w:left="4292" w:hanging="360"/>
      </w:pPr>
      <w:rPr>
        <w:rFonts w:ascii="Wingdings" w:hAnsi="Wingdings" w:hint="default"/>
      </w:rPr>
    </w:lvl>
    <w:lvl w:ilvl="6" w:tplc="08090001">
      <w:start w:val="1"/>
      <w:numFmt w:val="bullet"/>
      <w:lvlText w:val=""/>
      <w:lvlJc w:val="left"/>
      <w:pPr>
        <w:ind w:left="5012" w:hanging="360"/>
      </w:pPr>
      <w:rPr>
        <w:rFonts w:ascii="Symbol" w:hAnsi="Symbol" w:hint="default"/>
      </w:rPr>
    </w:lvl>
    <w:lvl w:ilvl="7" w:tplc="08090003">
      <w:start w:val="1"/>
      <w:numFmt w:val="bullet"/>
      <w:lvlText w:val="o"/>
      <w:lvlJc w:val="left"/>
      <w:pPr>
        <w:ind w:left="5732" w:hanging="360"/>
      </w:pPr>
      <w:rPr>
        <w:rFonts w:ascii="Courier New" w:hAnsi="Courier New" w:cs="Courier New" w:hint="default"/>
      </w:rPr>
    </w:lvl>
    <w:lvl w:ilvl="8" w:tplc="08090005">
      <w:start w:val="1"/>
      <w:numFmt w:val="bullet"/>
      <w:lvlText w:val=""/>
      <w:lvlJc w:val="left"/>
      <w:pPr>
        <w:ind w:left="6452" w:hanging="360"/>
      </w:pPr>
      <w:rPr>
        <w:rFonts w:ascii="Wingdings" w:hAnsi="Wingdings" w:hint="default"/>
      </w:rPr>
    </w:lvl>
  </w:abstractNum>
  <w:abstractNum w:abstractNumId="5">
    <w:nsid w:val="68FB367E"/>
    <w:multiLevelType w:val="hybridMultilevel"/>
    <w:tmpl w:val="86087556"/>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num w:numId="1">
    <w:abstractNumId w:val="3"/>
    <w:lvlOverride w:ilvl="0">
      <w:startOverride w:val="1"/>
    </w:lvlOverride>
  </w:num>
  <w:num w:numId="2">
    <w:abstractNumId w:val="4"/>
  </w:num>
  <w:num w:numId="3">
    <w:abstractNumId w:val="2"/>
  </w:num>
  <w:num w:numId="4">
    <w:abstractNumId w:val="1"/>
  </w:num>
  <w:num w:numId="5">
    <w:abstractNumId w:val="0"/>
  </w:num>
  <w:num w:numId="6">
    <w:abstractNumId w:val="5"/>
  </w:num>
  <w:num w:numId="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89"/>
    <w:rsid w:val="000278C7"/>
    <w:rsid w:val="000A0A33"/>
    <w:rsid w:val="00130173"/>
    <w:rsid w:val="001329B3"/>
    <w:rsid w:val="00185DC1"/>
    <w:rsid w:val="00235FA7"/>
    <w:rsid w:val="00237CC9"/>
    <w:rsid w:val="002521F6"/>
    <w:rsid w:val="00280BA2"/>
    <w:rsid w:val="00317A09"/>
    <w:rsid w:val="00354D92"/>
    <w:rsid w:val="00371E50"/>
    <w:rsid w:val="003B418F"/>
    <w:rsid w:val="00477CF0"/>
    <w:rsid w:val="004F62E5"/>
    <w:rsid w:val="005E4AE0"/>
    <w:rsid w:val="006125C9"/>
    <w:rsid w:val="00615503"/>
    <w:rsid w:val="00672801"/>
    <w:rsid w:val="006C3F28"/>
    <w:rsid w:val="00721572"/>
    <w:rsid w:val="007721C8"/>
    <w:rsid w:val="007D009D"/>
    <w:rsid w:val="007F4C86"/>
    <w:rsid w:val="00877922"/>
    <w:rsid w:val="008A7982"/>
    <w:rsid w:val="0091124B"/>
    <w:rsid w:val="00916753"/>
    <w:rsid w:val="00921112"/>
    <w:rsid w:val="009F73E2"/>
    <w:rsid w:val="00AD4415"/>
    <w:rsid w:val="00B26D1D"/>
    <w:rsid w:val="00C23877"/>
    <w:rsid w:val="00C36D62"/>
    <w:rsid w:val="00CA38AD"/>
    <w:rsid w:val="00CD6B8D"/>
    <w:rsid w:val="00E26F52"/>
    <w:rsid w:val="00E655B7"/>
    <w:rsid w:val="00EA6C83"/>
    <w:rsid w:val="00EB4789"/>
    <w:rsid w:val="00ED04FE"/>
    <w:rsid w:val="00ED0567"/>
    <w:rsid w:val="00EE5172"/>
    <w:rsid w:val="00F6355D"/>
    <w:rsid w:val="00FC7D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789"/>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heading1Char">
    <w:name w:val="Sub heading 1 Char"/>
    <w:link w:val="Subheading1"/>
    <w:locked/>
    <w:rsid w:val="00EB4789"/>
    <w:rPr>
      <w:rFonts w:ascii="Arial" w:hAnsi="Arial" w:cs="Arial"/>
      <w:b/>
      <w:color w:val="0066A1"/>
      <w:sz w:val="28"/>
      <w:szCs w:val="28"/>
    </w:rPr>
  </w:style>
  <w:style w:type="paragraph" w:customStyle="1" w:styleId="Subheading1">
    <w:name w:val="Sub heading 1"/>
    <w:basedOn w:val="Normal"/>
    <w:next w:val="Normal"/>
    <w:link w:val="Subheading1Char"/>
    <w:qFormat/>
    <w:rsid w:val="00EB4789"/>
    <w:pPr>
      <w:keepNext/>
      <w:spacing w:before="240" w:after="120" w:line="240" w:lineRule="auto"/>
    </w:pPr>
    <w:rPr>
      <w:rFonts w:eastAsiaTheme="minorHAnsi" w:cs="Arial"/>
      <w:b/>
      <w:color w:val="0066A1"/>
      <w:sz w:val="28"/>
      <w:szCs w:val="28"/>
    </w:rPr>
  </w:style>
  <w:style w:type="character" w:customStyle="1" w:styleId="SubsnumberedparagraphsChar">
    <w:name w:val="Subs numbered paragraphs Char"/>
    <w:link w:val="Subsnumberedparagraphs"/>
    <w:locked/>
    <w:rsid w:val="00EB4789"/>
    <w:rPr>
      <w:rFonts w:ascii="Arial" w:hAnsi="Arial" w:cs="Arial"/>
      <w:sz w:val="24"/>
    </w:rPr>
  </w:style>
  <w:style w:type="paragraph" w:customStyle="1" w:styleId="Subsnumberedparagraphs">
    <w:name w:val="Subs numbered paragraphs"/>
    <w:basedOn w:val="Normal"/>
    <w:link w:val="SubsnumberedparagraphsChar"/>
    <w:qFormat/>
    <w:rsid w:val="00EB4789"/>
    <w:pPr>
      <w:numPr>
        <w:numId w:val="1"/>
      </w:numPr>
      <w:spacing w:after="120" w:line="240" w:lineRule="auto"/>
    </w:pPr>
    <w:rPr>
      <w:rFonts w:eastAsiaTheme="minorHAnsi" w:cs="Arial"/>
    </w:rPr>
  </w:style>
  <w:style w:type="paragraph" w:styleId="ListParagraph">
    <w:name w:val="List Paragraph"/>
    <w:basedOn w:val="Normal"/>
    <w:uiPriority w:val="34"/>
    <w:qFormat/>
    <w:rsid w:val="00354D92"/>
    <w:pPr>
      <w:ind w:left="720"/>
      <w:contextualSpacing/>
    </w:pPr>
    <w:rPr>
      <w:rFonts w:asciiTheme="minorHAnsi" w:eastAsiaTheme="minorHAnsi" w:hAnsiTheme="minorHAnsi" w:cstheme="minorBidi"/>
      <w:sz w:val="22"/>
    </w:rPr>
  </w:style>
  <w:style w:type="paragraph" w:styleId="BalloonText">
    <w:name w:val="Balloon Text"/>
    <w:basedOn w:val="Normal"/>
    <w:link w:val="BalloonTextChar"/>
    <w:uiPriority w:val="99"/>
    <w:semiHidden/>
    <w:unhideWhenUsed/>
    <w:rsid w:val="00E26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F5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789"/>
    <w:rPr>
      <w:rFonts w:ascii="Arial" w:eastAsia="Calibri" w:hAnsi="Arial"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bheading1Char">
    <w:name w:val="Sub heading 1 Char"/>
    <w:link w:val="Subheading1"/>
    <w:locked/>
    <w:rsid w:val="00EB4789"/>
    <w:rPr>
      <w:rFonts w:ascii="Arial" w:hAnsi="Arial" w:cs="Arial"/>
      <w:b/>
      <w:color w:val="0066A1"/>
      <w:sz w:val="28"/>
      <w:szCs w:val="28"/>
    </w:rPr>
  </w:style>
  <w:style w:type="paragraph" w:customStyle="1" w:styleId="Subheading1">
    <w:name w:val="Sub heading 1"/>
    <w:basedOn w:val="Normal"/>
    <w:next w:val="Normal"/>
    <w:link w:val="Subheading1Char"/>
    <w:qFormat/>
    <w:rsid w:val="00EB4789"/>
    <w:pPr>
      <w:keepNext/>
      <w:spacing w:before="240" w:after="120" w:line="240" w:lineRule="auto"/>
    </w:pPr>
    <w:rPr>
      <w:rFonts w:eastAsiaTheme="minorHAnsi" w:cs="Arial"/>
      <w:b/>
      <w:color w:val="0066A1"/>
      <w:sz w:val="28"/>
      <w:szCs w:val="28"/>
    </w:rPr>
  </w:style>
  <w:style w:type="character" w:customStyle="1" w:styleId="SubsnumberedparagraphsChar">
    <w:name w:val="Subs numbered paragraphs Char"/>
    <w:link w:val="Subsnumberedparagraphs"/>
    <w:locked/>
    <w:rsid w:val="00EB4789"/>
    <w:rPr>
      <w:rFonts w:ascii="Arial" w:hAnsi="Arial" w:cs="Arial"/>
      <w:sz w:val="24"/>
    </w:rPr>
  </w:style>
  <w:style w:type="paragraph" w:customStyle="1" w:styleId="Subsnumberedparagraphs">
    <w:name w:val="Subs numbered paragraphs"/>
    <w:basedOn w:val="Normal"/>
    <w:link w:val="SubsnumberedparagraphsChar"/>
    <w:qFormat/>
    <w:rsid w:val="00EB4789"/>
    <w:pPr>
      <w:numPr>
        <w:numId w:val="1"/>
      </w:numPr>
      <w:spacing w:after="120" w:line="240" w:lineRule="auto"/>
    </w:pPr>
    <w:rPr>
      <w:rFonts w:eastAsiaTheme="minorHAnsi" w:cs="Arial"/>
    </w:rPr>
  </w:style>
  <w:style w:type="paragraph" w:styleId="ListParagraph">
    <w:name w:val="List Paragraph"/>
    <w:basedOn w:val="Normal"/>
    <w:uiPriority w:val="34"/>
    <w:qFormat/>
    <w:rsid w:val="00354D92"/>
    <w:pPr>
      <w:ind w:left="720"/>
      <w:contextualSpacing/>
    </w:pPr>
    <w:rPr>
      <w:rFonts w:asciiTheme="minorHAnsi" w:eastAsiaTheme="minorHAnsi" w:hAnsiTheme="minorHAnsi" w:cstheme="minorBidi"/>
      <w:sz w:val="22"/>
    </w:rPr>
  </w:style>
  <w:style w:type="paragraph" w:styleId="BalloonText">
    <w:name w:val="Balloon Text"/>
    <w:basedOn w:val="Normal"/>
    <w:link w:val="BalloonTextChar"/>
    <w:uiPriority w:val="99"/>
    <w:semiHidden/>
    <w:unhideWhenUsed/>
    <w:rsid w:val="00E26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F5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587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68A507BB</Template>
  <TotalTime>0</TotalTime>
  <Pages>1</Pages>
  <Words>356</Words>
  <Characters>2035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DECC</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Fiona (Office for Nuclear Development)</dc:creator>
  <cp:lastModifiedBy>Collyer Lucy (Energy Markets and Networks)</cp:lastModifiedBy>
  <cp:revision>2</cp:revision>
  <cp:lastPrinted>2013-07-25T10:02:00Z</cp:lastPrinted>
  <dcterms:created xsi:type="dcterms:W3CDTF">2013-08-01T17:05:00Z</dcterms:created>
  <dcterms:modified xsi:type="dcterms:W3CDTF">2013-08-01T17:05:00Z</dcterms:modified>
</cp:coreProperties>
</file>